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编 制 说 明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一、项目名称：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兴盛社区改造提升及环境卫生整治工程一标段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二、招标内容：兴盛社区广场景观建设、兴盛社区党群活动服务中心改造、兴盛社区门房、兴盛社区大门（门楼）、门头广告牌等工程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，具体详见工程量清单。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三、编制依据</w:t>
      </w:r>
    </w:p>
    <w:p>
      <w:pPr>
        <w:keepNext w:val="0"/>
        <w:keepLines w:val="0"/>
        <w:widowControl/>
        <w:suppressLineNumbers w:val="0"/>
        <w:spacing w:line="360" w:lineRule="auto"/>
        <w:ind w:firstLine="280" w:firstLineChars="100"/>
        <w:jc w:val="left"/>
        <w:rPr>
          <w:rFonts w:hint="default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1.兴盛社区改造提升及环境卫生整治工程一标段施工图纸及相关资料。</w:t>
      </w:r>
    </w:p>
    <w:p>
      <w:pPr>
        <w:keepNext w:val="0"/>
        <w:keepLines w:val="0"/>
        <w:widowControl/>
        <w:suppressLineNumbers w:val="0"/>
        <w:spacing w:line="360" w:lineRule="auto"/>
        <w:ind w:firstLine="280" w:firstLineChars="100"/>
        <w:jc w:val="left"/>
        <w:rPr>
          <w:rFonts w:hint="eastAsia" w:ascii="宋体" w:hAnsi="宋体" w:eastAsia="宋体" w:cs="宋体"/>
          <w:b w:val="0"/>
          <w:bCs w:val="0"/>
          <w:w w:val="98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2.按照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《建设工程工程量清单计价规范》GB50500-2013、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  <w:t>《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eastAsia="zh-CN"/>
        </w:rPr>
        <w:t>市政工程工程量计算规范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  <w:t>》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GB50857-2013、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  <w:t>《房屋建筑与装饰工程工程量计算规范》GB50854-2013、《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eastAsia="zh-CN"/>
        </w:rPr>
        <w:t>通用安装工程工程量计算规范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  <w:t>》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GB50856-2013</w:t>
      </w:r>
      <w:r>
        <w:rPr>
          <w:rFonts w:hint="eastAsia" w:ascii="宋体" w:hAnsi="宋体" w:eastAsia="宋体" w:cs="宋体"/>
          <w:b w:val="0"/>
          <w:bCs w:val="0"/>
          <w:w w:val="98"/>
          <w:sz w:val="28"/>
          <w:szCs w:val="28"/>
          <w:highlight w:val="none"/>
        </w:rPr>
        <w:t>及相关的政策性文件</w:t>
      </w:r>
      <w:r>
        <w:rPr>
          <w:rFonts w:hint="eastAsia" w:ascii="宋体" w:hAnsi="宋体" w:eastAsia="宋体" w:cs="宋体"/>
          <w:b w:val="0"/>
          <w:bCs w:val="0"/>
          <w:w w:val="98"/>
          <w:sz w:val="28"/>
          <w:szCs w:val="28"/>
          <w:highlight w:val="none"/>
          <w:lang w:val="en-US" w:eastAsia="zh-CN"/>
        </w:rPr>
        <w:t>编制</w:t>
      </w:r>
      <w:r>
        <w:rPr>
          <w:rFonts w:hint="eastAsia" w:ascii="宋体" w:hAnsi="宋体" w:eastAsia="宋体" w:cs="宋体"/>
          <w:b w:val="0"/>
          <w:bCs w:val="0"/>
          <w:w w:val="98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widowControl/>
        <w:suppressLineNumbers w:val="0"/>
        <w:spacing w:line="360" w:lineRule="auto"/>
        <w:ind w:firstLine="274" w:firstLineChars="1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w w:val="98"/>
          <w:sz w:val="28"/>
          <w:szCs w:val="28"/>
          <w:highlight w:val="none"/>
          <w:lang w:val="en-US" w:eastAsia="zh-CN"/>
        </w:rPr>
        <w:t>3.按照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《内蒙古自治区建设工程费用定额（2017）》、《内蒙古自治区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市政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工程预算定额(2017)》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《内蒙古自治区建筑工程预算定额(2017)》、《内蒙古自治区装饰工程预算定额（2017）》、《内蒙古自治区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通用安装工程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预算定额(2017)》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及相关的政策性文件编制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</w:t>
      </w:r>
    </w:p>
    <w:p>
      <w:pPr>
        <w:spacing w:beforeLines="0" w:afterLines="0" w:line="360" w:lineRule="auto"/>
        <w:ind w:firstLine="280" w:firstLineChars="10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kern w:val="0"/>
          <w:sz w:val="28"/>
          <w:szCs w:val="28"/>
        </w:rPr>
        <w:t>税金税率按</w:t>
      </w:r>
      <w:r>
        <w:rPr>
          <w:rFonts w:hint="eastAsia" w:ascii="宋体" w:hAnsi="宋体" w:eastAsia="宋体" w:cs="宋体"/>
          <w:spacing w:val="10"/>
          <w:sz w:val="28"/>
          <w:szCs w:val="28"/>
          <w:lang w:val="en-US"/>
        </w:rPr>
        <w:t>《关于发布&lt;内蒙古自治区建设工程费用定额（2017届）&gt;的通知》（内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建工[201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113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号）</w:t>
      </w:r>
      <w:r>
        <w:rPr>
          <w:rFonts w:hint="eastAsia" w:ascii="宋体" w:hAnsi="宋体" w:eastAsia="宋体" w:cs="宋体"/>
          <w:kern w:val="0"/>
          <w:sz w:val="28"/>
          <w:szCs w:val="28"/>
        </w:rPr>
        <w:t>本工程按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kern w:val="0"/>
          <w:sz w:val="28"/>
          <w:szCs w:val="28"/>
        </w:rPr>
        <w:t>%计算。</w:t>
      </w:r>
    </w:p>
    <w:p>
      <w:pPr>
        <w:adjustRightInd w:val="0"/>
        <w:snapToGrid w:val="0"/>
        <w:spacing w:line="360" w:lineRule="auto"/>
        <w:ind w:firstLine="280" w:firstLineChars="100"/>
        <w:rPr>
          <w:rFonts w:hint="eastAsia" w:ascii="宋体" w:hAnsi="宋体" w:eastAsia="宋体" w:cs="宋体"/>
          <w:w w:val="99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 w:cs="宋体"/>
          <w:w w:val="99"/>
          <w:kern w:val="0"/>
          <w:sz w:val="28"/>
          <w:szCs w:val="28"/>
        </w:rPr>
        <w:t>规费执行（</w:t>
      </w:r>
      <w:r>
        <w:rPr>
          <w:rFonts w:hint="eastAsia" w:ascii="宋体" w:hAnsi="宋体" w:eastAsia="宋体" w:cs="宋体"/>
          <w:spacing w:val="10"/>
          <w:sz w:val="28"/>
          <w:szCs w:val="28"/>
          <w:lang w:val="en-US"/>
        </w:rPr>
        <w:t>关于发布&lt;内蒙古自治区建设工程费用定额（2017届）&gt;的通知》（内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建工[201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]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468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号）</w:t>
      </w:r>
      <w:r>
        <w:rPr>
          <w:rFonts w:hint="eastAsia" w:ascii="宋体" w:hAnsi="宋体" w:eastAsia="宋体" w:cs="宋体"/>
          <w:kern w:val="0"/>
          <w:sz w:val="28"/>
          <w:szCs w:val="28"/>
        </w:rPr>
        <w:t>本工程按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19</w:t>
      </w:r>
      <w:r>
        <w:rPr>
          <w:rFonts w:hint="eastAsia" w:ascii="宋体" w:hAnsi="宋体" w:eastAsia="宋体" w:cs="宋体"/>
          <w:kern w:val="0"/>
          <w:sz w:val="28"/>
          <w:szCs w:val="28"/>
        </w:rPr>
        <w:t>%计算</w:t>
      </w:r>
      <w:r>
        <w:rPr>
          <w:rFonts w:hint="eastAsia" w:ascii="宋体" w:hAnsi="宋体" w:eastAsia="宋体" w:cs="宋体"/>
          <w:w w:val="99"/>
          <w:kern w:val="0"/>
          <w:sz w:val="28"/>
          <w:szCs w:val="28"/>
        </w:rPr>
        <w:t>。</w:t>
      </w:r>
    </w:p>
    <w:p>
      <w:pPr>
        <w:adjustRightInd w:val="0"/>
        <w:snapToGrid w:val="0"/>
        <w:spacing w:line="360" w:lineRule="auto"/>
        <w:ind w:firstLine="277" w:firstLineChars="1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w w:val="99"/>
          <w:kern w:val="0"/>
          <w:sz w:val="28"/>
          <w:szCs w:val="28"/>
          <w:lang w:val="en-US" w:eastAsia="zh-CN"/>
        </w:rPr>
        <w:t>6.</w:t>
      </w:r>
      <w:r>
        <w:rPr>
          <w:rFonts w:hint="eastAsia" w:ascii="宋体" w:hAnsi="宋体" w:eastAsia="宋体" w:cs="宋体"/>
          <w:kern w:val="0"/>
          <w:sz w:val="28"/>
          <w:szCs w:val="28"/>
        </w:rPr>
        <w:t>材料价格采用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武川县</w:t>
      </w:r>
      <w:r>
        <w:rPr>
          <w:rFonts w:hint="eastAsia" w:ascii="宋体" w:hAnsi="宋体" w:eastAsia="宋体" w:cs="宋体"/>
          <w:kern w:val="0"/>
          <w:sz w:val="28"/>
          <w:szCs w:val="28"/>
        </w:rPr>
        <w:t>20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23</w:t>
      </w:r>
      <w:r>
        <w:rPr>
          <w:rFonts w:hint="eastAsia" w:ascii="宋体" w:hAnsi="宋体" w:eastAsia="宋体" w:cs="宋体"/>
          <w:kern w:val="0"/>
          <w:sz w:val="28"/>
          <w:szCs w:val="28"/>
        </w:rPr>
        <w:t>年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第一期（1-2月份）</w:t>
      </w:r>
      <w:r>
        <w:rPr>
          <w:rFonts w:hint="eastAsia" w:ascii="宋体" w:hAnsi="宋体" w:eastAsia="宋体" w:cs="宋体"/>
          <w:kern w:val="0"/>
          <w:sz w:val="28"/>
          <w:szCs w:val="28"/>
        </w:rPr>
        <w:t>信息价，不足部分参考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呼和浩特市</w:t>
      </w:r>
      <w:r>
        <w:rPr>
          <w:rFonts w:hint="eastAsia" w:ascii="宋体" w:hAnsi="宋体" w:eastAsia="宋体" w:cs="宋体"/>
          <w:kern w:val="0"/>
          <w:sz w:val="28"/>
          <w:szCs w:val="28"/>
        </w:rPr>
        <w:t>20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23</w:t>
      </w:r>
      <w:r>
        <w:rPr>
          <w:rFonts w:hint="eastAsia" w:ascii="宋体" w:hAnsi="宋体" w:eastAsia="宋体" w:cs="宋体"/>
          <w:kern w:val="0"/>
          <w:sz w:val="28"/>
          <w:szCs w:val="28"/>
        </w:rPr>
        <w:t>年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第一期（1-2月份）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信息价及</w:t>
      </w:r>
      <w:r>
        <w:rPr>
          <w:rFonts w:hint="eastAsia" w:ascii="宋体" w:hAnsi="宋体" w:eastAsia="宋体" w:cs="宋体"/>
          <w:kern w:val="0"/>
          <w:sz w:val="28"/>
          <w:szCs w:val="28"/>
        </w:rPr>
        <w:t>市场价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确定。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1NThiYzllNTJmNTc0N2Y4OGMzMTQ2YjQ4ZWQ1OTIifQ=="/>
  </w:docVars>
  <w:rsids>
    <w:rsidRoot w:val="513C64D1"/>
    <w:rsid w:val="0F365FFE"/>
    <w:rsid w:val="448702DA"/>
    <w:rsid w:val="482374AD"/>
    <w:rsid w:val="489563C1"/>
    <w:rsid w:val="4F7D67D4"/>
    <w:rsid w:val="513C64D1"/>
    <w:rsid w:val="5D556A51"/>
    <w:rsid w:val="6D3C0057"/>
    <w:rsid w:val="711E068D"/>
    <w:rsid w:val="7A40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486</Words>
  <Characters>592</Characters>
  <Lines>0</Lines>
  <Paragraphs>0</Paragraphs>
  <TotalTime>1</TotalTime>
  <ScaleCrop>false</ScaleCrop>
  <LinksUpToDate>false</LinksUpToDate>
  <CharactersWithSpaces>595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2023-05-14T01:27:00Z</dcterms:created>
  <dc:creator>乐于生活</dc:creator>
  <cp:lastModifiedBy>乐于生活</cp:lastModifiedBy>
  <dcterms:modified xsi:type="dcterms:W3CDTF">2023-05-24T14:05:57Z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D95C5F4AE6C646D580EBD9BD087E0785_13</vt:lpwstr>
  </property>
</Properties>
</file>